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BD01" w14:textId="744BDB06" w:rsidR="00C94F1D" w:rsidRPr="00A12EA7" w:rsidRDefault="00C94F1D" w:rsidP="00A12EA7">
      <w:pPr>
        <w:jc w:val="center"/>
        <w:rPr>
          <w:b/>
          <w:bCs/>
          <w:sz w:val="24"/>
          <w:szCs w:val="24"/>
        </w:rPr>
      </w:pPr>
      <w:r w:rsidRPr="00A12EA7">
        <w:rPr>
          <w:b/>
          <w:bCs/>
          <w:sz w:val="24"/>
          <w:szCs w:val="24"/>
        </w:rPr>
        <w:t>Quesiti</w:t>
      </w:r>
      <w:r w:rsidR="00A12EA7" w:rsidRPr="00A12EA7">
        <w:rPr>
          <w:b/>
          <w:bCs/>
          <w:sz w:val="24"/>
          <w:szCs w:val="24"/>
        </w:rPr>
        <w:t xml:space="preserve"> bando di tesoreria anno 202</w:t>
      </w:r>
      <w:r w:rsidR="002270D7">
        <w:rPr>
          <w:b/>
          <w:bCs/>
          <w:sz w:val="24"/>
          <w:szCs w:val="24"/>
        </w:rPr>
        <w:t>1</w:t>
      </w:r>
    </w:p>
    <w:p w14:paraId="17608377" w14:textId="77777777" w:rsidR="00A12EA7" w:rsidRDefault="00A12EA7" w:rsidP="00C94F1D">
      <w:pPr>
        <w:rPr>
          <w:rFonts w:asciiTheme="minorHAnsi" w:hAnsiTheme="minorHAnsi" w:cstheme="minorBidi"/>
        </w:rPr>
      </w:pPr>
    </w:p>
    <w:p w14:paraId="056D29F9" w14:textId="77777777" w:rsidR="00C94F1D" w:rsidRPr="002270D7" w:rsidRDefault="00C94F1D" w:rsidP="00C94F1D">
      <w:pPr>
        <w:rPr>
          <w:b/>
          <w:bCs/>
        </w:rPr>
      </w:pPr>
      <w:r w:rsidRPr="002270D7">
        <w:rPr>
          <w:b/>
          <w:bCs/>
        </w:rPr>
        <w:t xml:space="preserve">Un concorrente pone la seguente domanda: </w:t>
      </w:r>
    </w:p>
    <w:p w14:paraId="42E22600" w14:textId="339E3738" w:rsidR="002270D7" w:rsidRDefault="002270D7" w:rsidP="002270D7">
      <w:r>
        <w:t>In caso di aggiudicazione, si richiede la possibilità di sostituire il secondo, il terzo e il quarto capoverso del primo comma con la seguente dicitura:</w:t>
      </w:r>
    </w:p>
    <w:p w14:paraId="76BCBE4A" w14:textId="413556FF" w:rsidR="002270D7" w:rsidRDefault="002270D7" w:rsidP="002270D7">
      <w:r>
        <w:t>Il Tesoriere, a fronte di obbligazioni di breve periodo assunte dall’Ente, può, a richiesta, rilasciare garanzia fidejussoria a favore di terzi creditori. L’attivazione di tale garanzia è correlata all’apposizione del vincolo di una quota corrispondente dell’anticipazione di tesoreria</w:t>
      </w:r>
    </w:p>
    <w:p w14:paraId="7EE8F8A3" w14:textId="36574F3A" w:rsidR="002270D7" w:rsidRDefault="002270D7" w:rsidP="002270D7">
      <w:r>
        <w:t>RISPOSTA:</w:t>
      </w:r>
      <w:r w:rsidR="00D32136">
        <w:t xml:space="preserve"> </w:t>
      </w:r>
      <w:r>
        <w:t>in caso di aggiudicazione si conferma la possibilità di modificare la convenzione di tesoreria art 12 come richiesto, sostituendo il secondo, il terzo e il quarto capoverso del primo comma con la seguente dicitura:</w:t>
      </w:r>
    </w:p>
    <w:p w14:paraId="4A977C6D" w14:textId="149E41BC" w:rsidR="002270D7" w:rsidRDefault="002270D7" w:rsidP="002270D7">
      <w:r>
        <w:t>Il Tesoriere, a fronte di obbligazioni di breve periodo assunte dall’Ente, può, a richiesta, rilasciare garanzia fidejussoria a favore di terzi creditori. L’attivazione di tale garanzia è correlata all’apposizione del vincolo di una quota corrispondente dell’anticipazione di tesoreria</w:t>
      </w:r>
    </w:p>
    <w:p w14:paraId="164C88D7" w14:textId="112A54C9" w:rsidR="00D32136" w:rsidRDefault="00D32136" w:rsidP="002270D7"/>
    <w:p w14:paraId="3956CC1D" w14:textId="77777777" w:rsidR="00D32136" w:rsidRPr="002270D7" w:rsidRDefault="00D32136" w:rsidP="00D32136">
      <w:pPr>
        <w:rPr>
          <w:b/>
          <w:bCs/>
        </w:rPr>
      </w:pPr>
      <w:r w:rsidRPr="002270D7">
        <w:rPr>
          <w:b/>
          <w:bCs/>
        </w:rPr>
        <w:t xml:space="preserve">Un concorrente pone la seguente domanda: </w:t>
      </w:r>
    </w:p>
    <w:p w14:paraId="626B5BC4" w14:textId="77777777" w:rsidR="00D32136" w:rsidRDefault="00D32136" w:rsidP="00D32136">
      <w:proofErr w:type="gramStart"/>
      <w:r>
        <w:t>E'</w:t>
      </w:r>
      <w:proofErr w:type="gramEnd"/>
      <w:r>
        <w:t xml:space="preserve"> corretto affermare che la trasmissione dei mandati per il pagamento delle retribuzioni da parte dell'Ente deve avvenire in base alle tempistiche previste dalle regole SEPA?</w:t>
      </w:r>
    </w:p>
    <w:p w14:paraId="4EAB059C" w14:textId="49724E5E" w:rsidR="00D32136" w:rsidRDefault="00D32136" w:rsidP="00D32136">
      <w:r>
        <w:t xml:space="preserve">RISPOSTA: </w:t>
      </w:r>
      <w:r>
        <w:t>è corretto affermare che la trasmissione dei mandati per il pagamento delle retribuzioni da parte dell'Ente deve avvenire in base alle tempistiche previste dalle regole SEPA</w:t>
      </w:r>
    </w:p>
    <w:p w14:paraId="12030AA7" w14:textId="77777777" w:rsidR="00D32136" w:rsidRDefault="00D32136" w:rsidP="00D32136"/>
    <w:p w14:paraId="7773A8BD" w14:textId="77777777" w:rsidR="00D32136" w:rsidRDefault="00D32136" w:rsidP="00D32136"/>
    <w:p w14:paraId="308D3B23" w14:textId="77777777" w:rsidR="002270D7" w:rsidRDefault="002270D7" w:rsidP="002270D7"/>
    <w:p w14:paraId="5EC5D590" w14:textId="77777777" w:rsidR="002270D7" w:rsidRDefault="002270D7" w:rsidP="002270D7"/>
    <w:p w14:paraId="2C063503" w14:textId="77777777" w:rsidR="002270D7" w:rsidRDefault="002270D7"/>
    <w:sectPr w:rsidR="002270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F2"/>
    <w:rsid w:val="002270D7"/>
    <w:rsid w:val="002921F2"/>
    <w:rsid w:val="004A28A7"/>
    <w:rsid w:val="00A12EA7"/>
    <w:rsid w:val="00C94F1D"/>
    <w:rsid w:val="00D32136"/>
    <w:rsid w:val="00D6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2092"/>
  <w15:chartTrackingRefBased/>
  <w15:docId w15:val="{7A8E44DF-E51D-43E0-AEDA-61CA03D6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1F2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Ferrero</dc:creator>
  <cp:keywords/>
  <dc:description/>
  <cp:lastModifiedBy>Villanova LenovoOffice1</cp:lastModifiedBy>
  <cp:revision>4</cp:revision>
  <dcterms:created xsi:type="dcterms:W3CDTF">2021-11-26T12:02:00Z</dcterms:created>
  <dcterms:modified xsi:type="dcterms:W3CDTF">2021-11-26T12:05:00Z</dcterms:modified>
</cp:coreProperties>
</file>